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58" w:rsidRPr="00185658" w:rsidRDefault="00185658" w:rsidP="0095559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6"/>
          <w:szCs w:val="36"/>
        </w:rPr>
      </w:pPr>
      <w:bookmarkStart w:id="0" w:name="_GoBack"/>
      <w:bookmarkEnd w:id="0"/>
      <w:r w:rsidRPr="00185658">
        <w:rPr>
          <w:rFonts w:ascii="Times New Roman" w:hAnsi="Times New Roman" w:cs="Times New Roman"/>
          <w:color w:val="222222"/>
          <w:sz w:val="36"/>
          <w:szCs w:val="36"/>
        </w:rPr>
        <w:t>Выступление на методическом совете.</w:t>
      </w:r>
    </w:p>
    <w:p w:rsidR="00185658" w:rsidRDefault="00185658" w:rsidP="0095559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6"/>
          <w:szCs w:val="36"/>
        </w:rPr>
      </w:pPr>
      <w:r w:rsidRPr="00185658">
        <w:rPr>
          <w:rFonts w:ascii="Times New Roman" w:hAnsi="Times New Roman" w:cs="Times New Roman"/>
          <w:color w:val="222222"/>
          <w:sz w:val="36"/>
          <w:szCs w:val="36"/>
        </w:rPr>
        <w:t>«Речевая агрессия в школе и способы ее преодоления».</w:t>
      </w:r>
    </w:p>
    <w:p w:rsidR="00185658" w:rsidRPr="00185658" w:rsidRDefault="00185658" w:rsidP="0095559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6"/>
          <w:szCs w:val="36"/>
        </w:rPr>
      </w:pPr>
    </w:p>
    <w:p w:rsidR="003B196C" w:rsidRPr="00D17624" w:rsidRDefault="003B196C" w:rsidP="00955597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17624">
        <w:rPr>
          <w:rFonts w:ascii="Times New Roman" w:hAnsi="Times New Roman" w:cs="Times New Roman"/>
          <w:b/>
          <w:color w:val="222222"/>
          <w:sz w:val="24"/>
          <w:szCs w:val="24"/>
        </w:rPr>
        <w:t>ТЕОРЕТИЧЕСКАЯ</w:t>
      </w:r>
      <w:r w:rsidR="00D1762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D1762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ЧАСТЬ МЕТОДИЧЕСКОГО СОВЕТА</w:t>
      </w:r>
    </w:p>
    <w:p w:rsidR="003B196C" w:rsidRDefault="003B196C" w:rsidP="00955597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Здравствуйте, уважаемые  коллеги. Тема нашего методического совета: «Речевая агрессия и пути ее преодоления»</w:t>
      </w:r>
    </w:p>
    <w:p w:rsidR="009C0764" w:rsidRPr="003B196C" w:rsidRDefault="009C0764" w:rsidP="00955597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Речевая агрессия, как пожар, охватила современное общество. К сожалению, особенно актуальна эта проблема для</w:t>
      </w:r>
      <w:r w:rsidRPr="003B196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3B196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детской речевой среды и педагогического общения</w:t>
      </w:r>
      <w:r w:rsidRPr="003B196C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 Агрессия слова все активнее участвует в детских играх и развлечениях подростков, проникает в разговоры отцов и детей, учителей и учеников.</w:t>
      </w:r>
      <w:r w:rsidRPr="003B196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</w:p>
    <w:p w:rsidR="009C0764" w:rsidRPr="003B196C" w:rsidRDefault="009C0764" w:rsidP="00955597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В самом общем виде</w:t>
      </w:r>
      <w:r w:rsidRPr="003B196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3B196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речевую агрессию</w:t>
      </w:r>
      <w:r w:rsidRPr="003B196C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  <w:t> </w:t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>можно</w:t>
      </w:r>
      <w:r w:rsidRPr="003B196C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  <w:t> </w:t>
      </w:r>
      <w:r w:rsidRPr="003B196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определить как грубое, оскорбительное, обидное общение; словесное выражение негативных эмоций, чувств или намерений в неприемлемой в данной речевой ситуации форме: оскорбление, угроза, грубое требование, грубый отказ, обвинение, насмешка.</w:t>
      </w:r>
    </w:p>
    <w:p w:rsidR="007F7770" w:rsidRPr="003B196C" w:rsidRDefault="009C0764" w:rsidP="00955597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D17624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ab/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>Агрессивные намерения скрыто или косвенно выражаются и в жалобах, доносах, сплетнях.</w:t>
      </w:r>
      <w:r w:rsidRPr="003B196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Беда в том, что большинство школьников, </w:t>
      </w:r>
      <w:r w:rsidR="003B196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>демонстрируя явную склонно</w:t>
      </w:r>
      <w:r w:rsidR="00AB68BC">
        <w:rPr>
          <w:rFonts w:ascii="Times New Roman" w:hAnsi="Times New Roman" w:cs="Times New Roman"/>
          <w:color w:val="222222"/>
          <w:sz w:val="24"/>
          <w:szCs w:val="24"/>
        </w:rPr>
        <w:t xml:space="preserve">сть к обидному общению, </w:t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 не оценивают свою речь как агрессивную, не способны к объективной оценке собственного речевого поведения</w:t>
      </w:r>
      <w:r w:rsidR="00AB68BC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 Дети могут словесно унижать, намеренно оскорблять, запугивать, высмеивать друг друга, чтобы повысить собственную самооценку («Я лучше тебя»), продемонстрировать позицию лидера («Я могу себе это позволить»), укрепить свой авторитет в детском коллективе («Я заставлю тебя слушать даже то, что тебе неприятно»).</w:t>
      </w:r>
      <w:r w:rsidRPr="003B196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</w:p>
    <w:p w:rsidR="009C0764" w:rsidRPr="003B196C" w:rsidRDefault="00AB68BC" w:rsidP="00955597">
      <w:pPr>
        <w:pStyle w:val="a4"/>
        <w:shd w:val="clear" w:color="auto" w:fill="FFFFFF" w:themeFill="background1"/>
        <w:ind w:firstLine="708"/>
        <w:jc w:val="both"/>
        <w:rPr>
          <w:color w:val="000000"/>
        </w:rPr>
      </w:pPr>
      <w:r>
        <w:rPr>
          <w:color w:val="000000"/>
        </w:rPr>
        <w:t xml:space="preserve">Вот некоторые примеры </w:t>
      </w:r>
      <w:r w:rsidR="009C0764" w:rsidRPr="003B196C">
        <w:rPr>
          <w:color w:val="000000"/>
        </w:rPr>
        <w:t xml:space="preserve"> межличностно</w:t>
      </w:r>
      <w:r>
        <w:rPr>
          <w:color w:val="000000"/>
        </w:rPr>
        <w:t>го</w:t>
      </w:r>
      <w:r w:rsidR="009C0764" w:rsidRPr="003B196C">
        <w:rPr>
          <w:color w:val="000000"/>
        </w:rPr>
        <w:t xml:space="preserve"> общени</w:t>
      </w:r>
      <w:r>
        <w:rPr>
          <w:color w:val="000000"/>
        </w:rPr>
        <w:t>я</w:t>
      </w:r>
      <w:r w:rsidR="009C0764" w:rsidRPr="003B196C">
        <w:rPr>
          <w:color w:val="000000"/>
        </w:rPr>
        <w:t>,</w:t>
      </w:r>
      <w:r>
        <w:rPr>
          <w:color w:val="000000"/>
        </w:rPr>
        <w:t xml:space="preserve"> в котором можно </w:t>
      </w:r>
      <w:r w:rsidR="009C0764" w:rsidRPr="003B196C">
        <w:rPr>
          <w:color w:val="000000"/>
        </w:rPr>
        <w:t xml:space="preserve"> выдел</w:t>
      </w:r>
      <w:r>
        <w:rPr>
          <w:color w:val="000000"/>
        </w:rPr>
        <w:t>и</w:t>
      </w:r>
      <w:r w:rsidR="009C0764" w:rsidRPr="003B196C">
        <w:rPr>
          <w:color w:val="000000"/>
        </w:rPr>
        <w:t>т</w:t>
      </w:r>
      <w:r>
        <w:rPr>
          <w:color w:val="000000"/>
        </w:rPr>
        <w:t>ь</w:t>
      </w:r>
      <w:r w:rsidR="009C0764" w:rsidRPr="003B196C">
        <w:rPr>
          <w:color w:val="000000"/>
        </w:rPr>
        <w:t xml:space="preserve"> следующие типы речевой агрессии.</w:t>
      </w:r>
    </w:p>
    <w:p w:rsidR="00AB68BC" w:rsidRDefault="009C0764" w:rsidP="00955597">
      <w:pPr>
        <w:pStyle w:val="a4"/>
        <w:shd w:val="clear" w:color="auto" w:fill="FFFFFF" w:themeFill="background1"/>
        <w:ind w:firstLine="225"/>
        <w:jc w:val="both"/>
        <w:rPr>
          <w:color w:val="000000"/>
        </w:rPr>
      </w:pPr>
      <w:r w:rsidRPr="003B196C">
        <w:rPr>
          <w:color w:val="000000"/>
        </w:rPr>
        <w:t>1.</w:t>
      </w:r>
      <w:r w:rsidRPr="003B196C">
        <w:rPr>
          <w:rStyle w:val="apple-converted-space"/>
          <w:color w:val="000000"/>
        </w:rPr>
        <w:t> </w:t>
      </w:r>
      <w:r w:rsidRPr="003B196C">
        <w:rPr>
          <w:i/>
          <w:iCs/>
          <w:color w:val="000000"/>
        </w:rPr>
        <w:t>Оскорбление —</w:t>
      </w:r>
      <w:r w:rsidRPr="003B196C">
        <w:rPr>
          <w:rStyle w:val="apple-converted-space"/>
          <w:color w:val="000000"/>
        </w:rPr>
        <w:t> </w:t>
      </w:r>
      <w:r w:rsidRPr="003B196C">
        <w:rPr>
          <w:color w:val="000000"/>
        </w:rPr>
        <w:t>это умышленное унижение чести и достоинства, выраженное в неприличной форме. Структурная формула оскорбления предельно проста: "Ты — это X", где</w:t>
      </w:r>
      <w:r w:rsidRPr="003B196C">
        <w:rPr>
          <w:rStyle w:val="apple-converted-space"/>
          <w:color w:val="000000"/>
        </w:rPr>
        <w:t> </w:t>
      </w:r>
      <w:r w:rsidRPr="003B196C">
        <w:rPr>
          <w:i/>
          <w:iCs/>
          <w:color w:val="000000"/>
        </w:rPr>
        <w:t>X —</w:t>
      </w:r>
      <w:r w:rsidRPr="003B196C">
        <w:rPr>
          <w:rStyle w:val="apple-converted-space"/>
          <w:color w:val="000000"/>
        </w:rPr>
        <w:t> </w:t>
      </w:r>
      <w:r w:rsidRPr="003B196C">
        <w:rPr>
          <w:color w:val="000000"/>
        </w:rPr>
        <w:t xml:space="preserve">любое эмоционально-оценочное слово с отрицательным значением. </w:t>
      </w:r>
    </w:p>
    <w:p w:rsidR="009C0764" w:rsidRPr="003B196C" w:rsidRDefault="009C0764" w:rsidP="00955597">
      <w:pPr>
        <w:pStyle w:val="a4"/>
        <w:shd w:val="clear" w:color="auto" w:fill="FFFFFF" w:themeFill="background1"/>
        <w:ind w:firstLine="225"/>
        <w:jc w:val="both"/>
        <w:rPr>
          <w:color w:val="000000"/>
        </w:rPr>
      </w:pPr>
      <w:r w:rsidRPr="003B196C">
        <w:rPr>
          <w:color w:val="000000"/>
        </w:rPr>
        <w:t>2.</w:t>
      </w:r>
      <w:r w:rsidRPr="003B196C">
        <w:rPr>
          <w:rStyle w:val="apple-converted-space"/>
          <w:color w:val="000000"/>
        </w:rPr>
        <w:t> </w:t>
      </w:r>
      <w:r w:rsidRPr="003B196C">
        <w:rPr>
          <w:i/>
          <w:iCs/>
          <w:color w:val="000000"/>
        </w:rPr>
        <w:t>Угроза —</w:t>
      </w:r>
      <w:r w:rsidRPr="003B196C">
        <w:rPr>
          <w:rStyle w:val="apple-converted-space"/>
          <w:color w:val="000000"/>
        </w:rPr>
        <w:t> </w:t>
      </w:r>
      <w:r w:rsidRPr="003B196C">
        <w:rPr>
          <w:color w:val="000000"/>
        </w:rPr>
        <w:t xml:space="preserve">это обещание причинить адресату вред или зло в случае, если он не совершит или, наоборот, совершит какое-либо действие. Структурная формула угрозы выглядит следующим образом: "Если ты (не) сделаешь </w:t>
      </w:r>
      <w:r w:rsidR="00AB68BC">
        <w:rPr>
          <w:color w:val="000000"/>
        </w:rPr>
        <w:t>что либо</w:t>
      </w:r>
      <w:r w:rsidRPr="003B196C">
        <w:rPr>
          <w:color w:val="000000"/>
        </w:rPr>
        <w:t>, то я сделаю тебе нечто плохое".</w:t>
      </w:r>
    </w:p>
    <w:p w:rsidR="00AB68BC" w:rsidRDefault="009C0764" w:rsidP="00955597">
      <w:pPr>
        <w:pStyle w:val="a4"/>
        <w:shd w:val="clear" w:color="auto" w:fill="FFFFFF" w:themeFill="background1"/>
        <w:ind w:firstLine="708"/>
        <w:jc w:val="both"/>
        <w:rPr>
          <w:color w:val="000000"/>
        </w:rPr>
      </w:pPr>
      <w:r w:rsidRPr="003B196C">
        <w:rPr>
          <w:color w:val="000000"/>
        </w:rPr>
        <w:t xml:space="preserve">Угроза имеет разнообразные языковые формы: </w:t>
      </w:r>
    </w:p>
    <w:p w:rsidR="00AB68BC" w:rsidRDefault="009C0764" w:rsidP="00955597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rPr>
          <w:color w:val="000000"/>
        </w:rPr>
      </w:pPr>
      <w:r w:rsidRPr="003B196C">
        <w:rPr>
          <w:color w:val="000000"/>
        </w:rPr>
        <w:t>а) побудительное предложение с придаточным условия ("Если ты..., то я...!");</w:t>
      </w:r>
    </w:p>
    <w:p w:rsidR="00AB68BC" w:rsidRDefault="009C0764" w:rsidP="00955597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rPr>
          <w:color w:val="000000"/>
        </w:rPr>
      </w:pPr>
      <w:r w:rsidRPr="003B196C">
        <w:rPr>
          <w:color w:val="000000"/>
        </w:rPr>
        <w:t xml:space="preserve">б) сложное предложение, одна из частей которого содержит повелительное </w:t>
      </w:r>
    </w:p>
    <w:p w:rsidR="00AB68BC" w:rsidRDefault="00AB68BC" w:rsidP="00955597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="009C0764" w:rsidRPr="003B196C">
        <w:rPr>
          <w:color w:val="000000"/>
        </w:rPr>
        <w:t xml:space="preserve">наклонение ("Сделай..., иначе..."); </w:t>
      </w:r>
    </w:p>
    <w:p w:rsidR="00AB68BC" w:rsidRDefault="009C0764" w:rsidP="00955597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rPr>
          <w:color w:val="000000"/>
        </w:rPr>
      </w:pPr>
      <w:r w:rsidRPr="003B196C">
        <w:rPr>
          <w:color w:val="000000"/>
        </w:rPr>
        <w:t xml:space="preserve">в) сложноподчиненное предложение с придаточным следствия ("Еще раз..., (то)...!"); </w:t>
      </w:r>
    </w:p>
    <w:p w:rsidR="00AB68BC" w:rsidRDefault="009C0764" w:rsidP="00955597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rPr>
          <w:color w:val="000000"/>
        </w:rPr>
      </w:pPr>
      <w:r w:rsidRPr="003B196C">
        <w:rPr>
          <w:color w:val="000000"/>
        </w:rPr>
        <w:t xml:space="preserve">г) констатация будущего факта ("Ты у меня попляшешь!"). </w:t>
      </w:r>
    </w:p>
    <w:p w:rsidR="00AB68BC" w:rsidRDefault="00AB68BC" w:rsidP="00955597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rPr>
          <w:color w:val="000000"/>
        </w:rPr>
      </w:pPr>
    </w:p>
    <w:p w:rsidR="009C0764" w:rsidRPr="003B196C" w:rsidRDefault="009C0764" w:rsidP="00955597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rPr>
          <w:color w:val="000000"/>
        </w:rPr>
      </w:pPr>
      <w:r w:rsidRPr="003B196C">
        <w:rPr>
          <w:color w:val="000000"/>
        </w:rPr>
        <w:t>3.</w:t>
      </w:r>
      <w:r w:rsidRPr="003B196C">
        <w:rPr>
          <w:rStyle w:val="apple-converted-space"/>
          <w:color w:val="000000"/>
        </w:rPr>
        <w:t> </w:t>
      </w:r>
      <w:r w:rsidRPr="003B196C">
        <w:rPr>
          <w:i/>
          <w:iCs/>
          <w:color w:val="000000"/>
        </w:rPr>
        <w:t>Грубый отказ —</w:t>
      </w:r>
      <w:r w:rsidRPr="003B196C">
        <w:rPr>
          <w:rStyle w:val="apple-converted-space"/>
          <w:color w:val="000000"/>
        </w:rPr>
        <w:t> </w:t>
      </w:r>
      <w:r w:rsidRPr="003B196C">
        <w:rPr>
          <w:color w:val="000000"/>
        </w:rPr>
        <w:t>это выраженный в неподобающей форме отрицательный ответ на просьбу или требование. Обычно эта форма речевой агрессии не содержит необходимых формул вежливости (извините, пожалуйста), сопровождается повышенным то</w:t>
      </w:r>
      <w:r w:rsidR="00AB68BC">
        <w:rPr>
          <w:color w:val="000000"/>
        </w:rPr>
        <w:t>н</w:t>
      </w:r>
      <w:r w:rsidRPr="003B196C">
        <w:rPr>
          <w:color w:val="000000"/>
        </w:rPr>
        <w:t xml:space="preserve">ом и не содержит объяснения причины отказа. </w:t>
      </w:r>
      <w:r w:rsidR="00AB68BC">
        <w:rPr>
          <w:color w:val="000000"/>
        </w:rPr>
        <w:t xml:space="preserve">Например: </w:t>
      </w:r>
      <w:r w:rsidRPr="003B196C">
        <w:rPr>
          <w:color w:val="000000"/>
        </w:rPr>
        <w:t>("Обойдешься!"; "Разбежался!"; "Отстань от меня!") до сложного предложения ("Тебе надо — ты и делай!").</w:t>
      </w:r>
    </w:p>
    <w:p w:rsidR="009C0764" w:rsidRPr="003B196C" w:rsidRDefault="009C0764" w:rsidP="00955597">
      <w:pPr>
        <w:pStyle w:val="a4"/>
        <w:shd w:val="clear" w:color="auto" w:fill="FFFFFF" w:themeFill="background1"/>
        <w:ind w:firstLine="225"/>
        <w:jc w:val="both"/>
        <w:rPr>
          <w:color w:val="000000"/>
        </w:rPr>
      </w:pPr>
      <w:r w:rsidRPr="003B196C">
        <w:rPr>
          <w:color w:val="000000"/>
        </w:rPr>
        <w:lastRenderedPageBreak/>
        <w:t>4.</w:t>
      </w:r>
      <w:r w:rsidRPr="003B196C">
        <w:rPr>
          <w:rStyle w:val="apple-converted-space"/>
          <w:color w:val="000000"/>
        </w:rPr>
        <w:t> </w:t>
      </w:r>
      <w:r w:rsidRPr="003B196C">
        <w:rPr>
          <w:i/>
          <w:iCs/>
          <w:color w:val="000000"/>
        </w:rPr>
        <w:t>Грубое требование —</w:t>
      </w:r>
      <w:r w:rsidRPr="003B196C">
        <w:rPr>
          <w:rStyle w:val="apple-converted-space"/>
          <w:color w:val="000000"/>
        </w:rPr>
        <w:t> </w:t>
      </w:r>
      <w:r w:rsidRPr="003B196C">
        <w:rPr>
          <w:color w:val="000000"/>
        </w:rPr>
        <w:t xml:space="preserve">это грубое, выраженное в решительной, категорической форме распоряжение. </w:t>
      </w:r>
      <w:r w:rsidR="00AB68BC">
        <w:rPr>
          <w:color w:val="000000"/>
        </w:rPr>
        <w:t xml:space="preserve">Например: "Шагай отсюда!"; </w:t>
      </w:r>
      <w:r w:rsidRPr="003B196C">
        <w:rPr>
          <w:color w:val="000000"/>
        </w:rPr>
        <w:t>"Ишь</w:t>
      </w:r>
      <w:r w:rsidR="00AB68BC">
        <w:rPr>
          <w:color w:val="000000"/>
        </w:rPr>
        <w:t>, какой! Д</w:t>
      </w:r>
      <w:r w:rsidR="00903131">
        <w:rPr>
          <w:color w:val="000000"/>
        </w:rPr>
        <w:t xml:space="preserve">авай!"; </w:t>
      </w:r>
      <w:r w:rsidRPr="003B196C">
        <w:rPr>
          <w:color w:val="000000"/>
        </w:rPr>
        <w:t>"Быстро начала отвечать!"; "Зам</w:t>
      </w:r>
      <w:r w:rsidR="00903131">
        <w:rPr>
          <w:color w:val="000000"/>
        </w:rPr>
        <w:t>олчал и сел!", "Быстро пошли!"</w:t>
      </w:r>
    </w:p>
    <w:p w:rsidR="00BC7C16" w:rsidRDefault="009C0764" w:rsidP="00955597">
      <w:pPr>
        <w:pStyle w:val="a4"/>
        <w:shd w:val="clear" w:color="auto" w:fill="FFFFFF" w:themeFill="background1"/>
        <w:ind w:firstLine="225"/>
        <w:jc w:val="both"/>
        <w:rPr>
          <w:color w:val="000000"/>
        </w:rPr>
      </w:pPr>
      <w:r w:rsidRPr="003B196C">
        <w:rPr>
          <w:color w:val="000000"/>
        </w:rPr>
        <w:t>5.</w:t>
      </w:r>
      <w:r w:rsidRPr="003B196C">
        <w:rPr>
          <w:rStyle w:val="apple-converted-space"/>
          <w:color w:val="000000"/>
        </w:rPr>
        <w:t> </w:t>
      </w:r>
      <w:r w:rsidRPr="003B196C">
        <w:rPr>
          <w:i/>
          <w:iCs/>
          <w:color w:val="000000"/>
        </w:rPr>
        <w:t>Враждебное замечание —</w:t>
      </w:r>
      <w:r w:rsidRPr="003B196C">
        <w:rPr>
          <w:rStyle w:val="apple-converted-space"/>
          <w:color w:val="000000"/>
        </w:rPr>
        <w:t> </w:t>
      </w:r>
      <w:r w:rsidRPr="003B196C">
        <w:rPr>
          <w:color w:val="000000"/>
        </w:rPr>
        <w:t>это замечание, которое сводится к выражению негативной позиции к адресату или окружающим ("Не выношу тебя!"; "Твое присутствие мне противно!"; "Ты меня бесишь" и т.п.). Так, по наблюдениям учителей отечественной средней школ</w:t>
      </w:r>
      <w:r w:rsidR="00BC7C16">
        <w:rPr>
          <w:color w:val="000000"/>
        </w:rPr>
        <w:t>е</w:t>
      </w:r>
      <w:r w:rsidRPr="003B196C">
        <w:rPr>
          <w:color w:val="000000"/>
        </w:rPr>
        <w:t xml:space="preserve"> характерны такие враждебные замечания: "Да не знаешь ты ничего!"; "Чего он ко мне лезет?! Надоел!"; "Ты меня достал!"; "Глупости говоришь!"</w:t>
      </w:r>
    </w:p>
    <w:p w:rsidR="009C0764" w:rsidRPr="003B196C" w:rsidRDefault="009C0764" w:rsidP="00955597">
      <w:pPr>
        <w:pStyle w:val="a4"/>
        <w:shd w:val="clear" w:color="auto" w:fill="FFFFFF" w:themeFill="background1"/>
        <w:ind w:firstLine="225"/>
        <w:jc w:val="both"/>
        <w:rPr>
          <w:color w:val="000000"/>
        </w:rPr>
      </w:pPr>
      <w:r w:rsidRPr="003B196C">
        <w:rPr>
          <w:color w:val="000000"/>
        </w:rPr>
        <w:t>Разновидностью враждебного замечания является</w:t>
      </w:r>
      <w:r w:rsidR="00646894" w:rsidRPr="003B196C">
        <w:rPr>
          <w:color w:val="000000"/>
        </w:rPr>
        <w:t xml:space="preserve"> </w:t>
      </w:r>
      <w:r w:rsidRPr="003B196C">
        <w:rPr>
          <w:i/>
          <w:iCs/>
          <w:color w:val="000000"/>
        </w:rPr>
        <w:t>проклятье:</w:t>
      </w:r>
      <w:r w:rsidRPr="003B196C">
        <w:rPr>
          <w:rStyle w:val="apple-converted-space"/>
          <w:color w:val="000000"/>
        </w:rPr>
        <w:t> </w:t>
      </w:r>
      <w:r w:rsidRPr="003B196C">
        <w:rPr>
          <w:color w:val="000000"/>
        </w:rPr>
        <w:t>"Будь ты проклят!", "Чтоб ты сдох!", "Да провались ты сквозь землю!"</w:t>
      </w:r>
    </w:p>
    <w:p w:rsidR="009C0764" w:rsidRPr="003B196C" w:rsidRDefault="009C0764" w:rsidP="00955597">
      <w:pPr>
        <w:pStyle w:val="a4"/>
        <w:shd w:val="clear" w:color="auto" w:fill="FFFFFF" w:themeFill="background1"/>
        <w:ind w:firstLine="225"/>
        <w:jc w:val="both"/>
        <w:rPr>
          <w:color w:val="000000"/>
        </w:rPr>
      </w:pPr>
      <w:r w:rsidRPr="003B196C">
        <w:rPr>
          <w:color w:val="000000"/>
        </w:rPr>
        <w:t>6.</w:t>
      </w:r>
      <w:r w:rsidRPr="003B196C">
        <w:rPr>
          <w:rStyle w:val="apple-converted-space"/>
          <w:color w:val="000000"/>
        </w:rPr>
        <w:t> </w:t>
      </w:r>
      <w:r w:rsidRPr="003B196C">
        <w:rPr>
          <w:i/>
          <w:iCs/>
          <w:color w:val="000000"/>
        </w:rPr>
        <w:t>Порицание —</w:t>
      </w:r>
      <w:r w:rsidRPr="003B196C">
        <w:rPr>
          <w:rStyle w:val="apple-converted-space"/>
          <w:color w:val="000000"/>
        </w:rPr>
        <w:t> </w:t>
      </w:r>
      <w:r w:rsidRPr="003B196C">
        <w:rPr>
          <w:color w:val="000000"/>
        </w:rPr>
        <w:t>это выражение неодобрения, осуждения. Структурно порицание состоит из обращения к адресату (обычно "ты", реже — "вы") или называния его в третьем лице ("Ты нагрубил мне!", "Вы хамите!"). Иногда порицание оформляется в виде риторического вопроса-восклицания ("Ты совсем с ума сошел?!").</w:t>
      </w:r>
    </w:p>
    <w:p w:rsidR="009C0764" w:rsidRPr="003B196C" w:rsidRDefault="009C0764" w:rsidP="00955597">
      <w:pPr>
        <w:pStyle w:val="a4"/>
        <w:shd w:val="clear" w:color="auto" w:fill="FFFFFF" w:themeFill="background1"/>
        <w:ind w:firstLine="225"/>
        <w:jc w:val="both"/>
        <w:rPr>
          <w:color w:val="000000"/>
        </w:rPr>
      </w:pPr>
      <w:r w:rsidRPr="003B196C">
        <w:rPr>
          <w:color w:val="000000"/>
        </w:rPr>
        <w:t>7.</w:t>
      </w:r>
      <w:r w:rsidRPr="003B196C">
        <w:rPr>
          <w:rStyle w:val="apple-converted-space"/>
          <w:color w:val="000000"/>
        </w:rPr>
        <w:t> </w:t>
      </w:r>
      <w:r w:rsidRPr="003B196C">
        <w:rPr>
          <w:i/>
          <w:iCs/>
          <w:color w:val="000000"/>
        </w:rPr>
        <w:t>Насмешка</w:t>
      </w:r>
      <w:r w:rsidRPr="003B196C">
        <w:rPr>
          <w:rStyle w:val="apple-converted-space"/>
          <w:color w:val="000000"/>
        </w:rPr>
        <w:t> </w:t>
      </w:r>
      <w:r w:rsidRPr="003B196C">
        <w:rPr>
          <w:color w:val="000000"/>
        </w:rPr>
        <w:t>(колкость) — это обидная шутка, высказанная в чей-либо адрес с целью сказать собеседнику неприятное, подвергнуть его осмеянию. Насмешка предполагает особую речевую изощренность и очень часто строится на подтексте или ироническом несовпадении сказанного с реальным. Примером колкости может послужить предложение обратиться за советом к человеку, которого держат за глупца: "Давайте послушаем, что скажет самый умный из нас!"</w:t>
      </w:r>
    </w:p>
    <w:p w:rsidR="00285709" w:rsidRPr="003B196C" w:rsidRDefault="009C0764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Речевая агрессия по типу направленности может быть: </w:t>
      </w:r>
    </w:p>
    <w:p w:rsidR="00285709" w:rsidRPr="003B196C" w:rsidRDefault="00BC4D2D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58.95pt;margin-top:7.15pt;width:33.75pt;height:0;z-index:2516674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_x0000_s1033" type="#_x0000_t32" style="position:absolute;left:0;text-align:left;margin-left:58.95pt;margin-top:7.15pt;width:33.75pt;height:0;z-index:2516643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_x0000_s1026" type="#_x0000_t32" style="position:absolute;left:0;text-align:left;margin-left:58.95pt;margin-top:7.15pt;width:33.75pt;height:0;z-index:251658240" o:connectortype="straight">
            <v:stroke startarrow="block" endarrow="block"/>
          </v:shape>
        </w:pict>
      </w:r>
      <w:r w:rsidR="00285709"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Ученик                           Ученик, </w:t>
      </w:r>
    </w:p>
    <w:p w:rsidR="00285709" w:rsidRPr="003B196C" w:rsidRDefault="00BC4D2D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_x0000_s1032" type="#_x0000_t32" style="position:absolute;left:0;text-align:left;margin-left:58.95pt;margin-top:7.35pt;width:33.75pt;height:0;z-index:251663360" o:connectortype="straight">
            <v:stroke startarrow="block" endarrow="block"/>
          </v:shape>
        </w:pict>
      </w:r>
      <w:r w:rsidR="00285709"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Ученик                           Учитель, </w:t>
      </w:r>
    </w:p>
    <w:p w:rsidR="00285709" w:rsidRPr="003B196C" w:rsidRDefault="00BC4D2D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_x0000_s1037" type="#_x0000_t32" style="position:absolute;left:0;text-align:left;margin-left:58.95pt;margin-top:7.3pt;width:35.25pt;height:0;z-index:251668480" o:connectortype="straight">
            <v:stroke startarrow="block" endarrow="block"/>
          </v:shape>
        </w:pict>
      </w:r>
      <w:r w:rsidR="00285709"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Родитель                       Ученик, </w:t>
      </w:r>
    </w:p>
    <w:p w:rsidR="009C0764" w:rsidRPr="003B196C" w:rsidRDefault="00BC4D2D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_x0000_s1039" type="#_x0000_t32" style="position:absolute;left:0;text-align:left;margin-left:60.45pt;margin-top:9.25pt;width:33.75pt;height:0;z-index:251669504" o:connectortype="straight">
            <v:stroke startarrow="block" endarrow="block"/>
          </v:shape>
        </w:pict>
      </w:r>
      <w:r w:rsidR="00285709" w:rsidRPr="003B196C">
        <w:rPr>
          <w:rFonts w:ascii="Times New Roman" w:hAnsi="Times New Roman" w:cs="Times New Roman"/>
          <w:color w:val="222222"/>
          <w:sz w:val="24"/>
          <w:szCs w:val="24"/>
        </w:rPr>
        <w:t>Родитель                      Учитель.</w:t>
      </w:r>
    </w:p>
    <w:p w:rsidR="00BC7C16" w:rsidRDefault="00BC7C16" w:rsidP="00955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B40AA" w:rsidRPr="003B196C" w:rsidRDefault="000C6CCC" w:rsidP="00955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Беда в том, что большинство школьников, демонстрируя явную склонность к обидному общению, при этом не оценивают свою речь как агрессивную, не способны к объективной оценке собственного речевого поведения, а значит - к его анализу и изменению </w:t>
      </w:r>
    </w:p>
    <w:p w:rsidR="00BC7C16" w:rsidRDefault="00BC7C16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85709" w:rsidRPr="003B196C" w:rsidRDefault="008E4095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Каковы же причины проявления речевой агрессии</w:t>
      </w:r>
      <w:r w:rsidR="00BC7C16">
        <w:rPr>
          <w:rFonts w:ascii="Times New Roman" w:hAnsi="Times New Roman" w:cs="Times New Roman"/>
          <w:color w:val="222222"/>
          <w:sz w:val="24"/>
          <w:szCs w:val="24"/>
        </w:rPr>
        <w:t>? Ученые их классифицируют как</w:t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6B40AA" w:rsidRPr="003B196C" w:rsidRDefault="000C6CCC" w:rsidP="0095559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1. Биологические (</w:t>
      </w:r>
      <w:r w:rsidR="00BC7C16">
        <w:rPr>
          <w:rFonts w:ascii="Times New Roman" w:hAnsi="Times New Roman" w:cs="Times New Roman"/>
          <w:color w:val="222222"/>
          <w:sz w:val="24"/>
          <w:szCs w:val="24"/>
        </w:rPr>
        <w:t>заложены генетически:</w:t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>лидер, самец, инстинкт самосохранения)</w:t>
      </w:r>
    </w:p>
    <w:p w:rsidR="006B40AA" w:rsidRPr="003B196C" w:rsidRDefault="000C6CCC" w:rsidP="0095559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2. Социальные (принятые в обществе нормы поведения)</w:t>
      </w:r>
    </w:p>
    <w:p w:rsidR="006B40AA" w:rsidRPr="003B196C" w:rsidRDefault="000C6CCC" w:rsidP="0095559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3. Психологические (психические заболевания)</w:t>
      </w:r>
    </w:p>
    <w:p w:rsidR="006B40AA" w:rsidRPr="003B196C" w:rsidRDefault="000C6CCC" w:rsidP="0095559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4. Социокультурные (Принятые нормы поведения в микро- и макросоциуме)</w:t>
      </w:r>
    </w:p>
    <w:p w:rsidR="008E4095" w:rsidRPr="003B196C" w:rsidRDefault="000C6CCC" w:rsidP="0095559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5. Собственно коммуникативные (он так умеет себя вести, по другому не может и не пробовал) </w:t>
      </w:r>
    </w:p>
    <w:p w:rsidR="008E4095" w:rsidRDefault="008E4095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81908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Причины использования   речевой агрессии детьми: </w:t>
      </w:r>
    </w:p>
    <w:p w:rsidR="0016596E" w:rsidRPr="00181908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="00173DBC" w:rsidRPr="00181908">
        <w:rPr>
          <w:rFonts w:ascii="Times New Roman" w:hAnsi="Times New Roman" w:cs="Times New Roman"/>
          <w:color w:val="222222"/>
          <w:sz w:val="24"/>
          <w:szCs w:val="24"/>
        </w:rPr>
        <w:t>чтобы повысить собственную самооценку («Я лучше тебя»),</w:t>
      </w:r>
    </w:p>
    <w:p w:rsidR="0016596E" w:rsidRPr="00181908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="00173DBC" w:rsidRPr="00181908">
        <w:rPr>
          <w:rFonts w:ascii="Times New Roman" w:hAnsi="Times New Roman" w:cs="Times New Roman"/>
          <w:color w:val="222222"/>
          <w:sz w:val="24"/>
          <w:szCs w:val="24"/>
        </w:rPr>
        <w:t>продемонстрировать позицию лидера («Я могу себе это позволить»),</w:t>
      </w:r>
    </w:p>
    <w:p w:rsidR="0016596E" w:rsidRPr="00181908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="00173DBC" w:rsidRPr="00181908">
        <w:rPr>
          <w:rFonts w:ascii="Times New Roman" w:hAnsi="Times New Roman" w:cs="Times New Roman"/>
          <w:color w:val="222222"/>
          <w:sz w:val="24"/>
          <w:szCs w:val="24"/>
        </w:rPr>
        <w:t>укрепить свой авторитет в детском коллективе («Я заставлю тебя слушать даже то, что тебе неприятно»). </w:t>
      </w:r>
    </w:p>
    <w:p w:rsidR="0016596E" w:rsidRPr="00181908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п</w:t>
      </w:r>
      <w:r w:rsidR="00173DBC" w:rsidRPr="00181908">
        <w:rPr>
          <w:rFonts w:ascii="Times New Roman" w:hAnsi="Times New Roman" w:cs="Times New Roman"/>
          <w:color w:val="222222"/>
          <w:sz w:val="24"/>
          <w:szCs w:val="24"/>
        </w:rPr>
        <w:t>роекция семейных типов поведения на школьную жизнь (срабатывает подсознание - мама, папа может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73DBC" w:rsidRPr="00181908">
        <w:rPr>
          <w:rFonts w:ascii="Times New Roman" w:hAnsi="Times New Roman" w:cs="Times New Roman"/>
          <w:color w:val="222222"/>
          <w:sz w:val="24"/>
          <w:szCs w:val="24"/>
        </w:rPr>
        <w:t xml:space="preserve">- и Я МОГУ) </w:t>
      </w:r>
    </w:p>
    <w:p w:rsidR="00181908" w:rsidRPr="003B196C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E4095" w:rsidRPr="003B196C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Вслед за использованием речевой агрессии, появляются последствия</w:t>
      </w:r>
      <w:r w:rsidR="008E4095" w:rsidRPr="003B196C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6B40AA" w:rsidRPr="003B196C" w:rsidRDefault="008E4095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- р</w:t>
      </w:r>
      <w:r w:rsidR="000C6CCC" w:rsidRPr="003B196C">
        <w:rPr>
          <w:rFonts w:ascii="Times New Roman" w:hAnsi="Times New Roman" w:cs="Times New Roman"/>
          <w:color w:val="222222"/>
          <w:sz w:val="24"/>
          <w:szCs w:val="24"/>
        </w:rPr>
        <w:t>ечевaя aгрессия препятствует реaлизaции основных зaдaч эффективного общения:</w:t>
      </w:r>
    </w:p>
    <w:p w:rsidR="006B40AA" w:rsidRPr="003B196C" w:rsidRDefault="000C6CCC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- зaтрудняет полноценный обмен информaцией;</w:t>
      </w:r>
    </w:p>
    <w:p w:rsidR="006B40AA" w:rsidRPr="003B196C" w:rsidRDefault="000C6CCC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- тормозит восприятие и понимaние собеседникaми друг другa;</w:t>
      </w:r>
    </w:p>
    <w:p w:rsidR="008E4095" w:rsidRDefault="008E4095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color w:val="222222"/>
          <w:sz w:val="24"/>
          <w:szCs w:val="24"/>
        </w:rPr>
        <w:t>- человек укрепившись в допустимости aгрессии вербaльной,  может рaспрострaнить эту модель нa другие сферы жизни, требующие, по его мнению, уже физической aгрессии</w:t>
      </w:r>
      <w:r w:rsidR="00181908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181908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81908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Каковы же методы снятия или предотвращения речевой агрессии существуют и предлагают нам специалисты?</w:t>
      </w:r>
    </w:p>
    <w:p w:rsidR="00181908" w:rsidRPr="003B196C" w:rsidRDefault="00181908" w:rsidP="009555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C6CCC" w:rsidRPr="003B196C" w:rsidRDefault="000C6CCC" w:rsidP="00955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196C">
        <w:rPr>
          <w:rFonts w:ascii="Times New Roman" w:hAnsi="Times New Roman" w:cs="Times New Roman"/>
          <w:b/>
          <w:color w:val="222222"/>
          <w:sz w:val="24"/>
          <w:szCs w:val="24"/>
        </w:rPr>
        <w:t>Метод проецирования положительных личностных качеств и поведенческих реакций:</w:t>
      </w:r>
      <w:r w:rsidRPr="003B196C">
        <w:rPr>
          <w:rFonts w:ascii="Times New Roman" w:hAnsi="Times New Roman" w:cs="Times New Roman"/>
          <w:color w:val="222222"/>
          <w:sz w:val="24"/>
          <w:szCs w:val="24"/>
        </w:rPr>
        <w:t xml:space="preserve"> зная «сильные» стороны, положительные свойства ученика, в определенной ситуации актуализировать (обозначить, напомнить) эти качества с помощью высказываний, которые подчеркивают неожиданность, случайность проступка, например: напоминание («Ты же взрослый, рассудительный мальчик!»); удивление («Неужели ты мог сказать такое?!»); разочарование («А я-то думала, ты поступишь по-другому...»)</w:t>
      </w:r>
    </w:p>
    <w:p w:rsidR="000C6CCC" w:rsidRPr="003B196C" w:rsidRDefault="000C6CCC" w:rsidP="00955597">
      <w:pPr>
        <w:pStyle w:val="a4"/>
        <w:shd w:val="clear" w:color="auto" w:fill="FFFFFF"/>
        <w:ind w:firstLine="708"/>
        <w:jc w:val="both"/>
        <w:rPr>
          <w:color w:val="222222"/>
        </w:rPr>
      </w:pPr>
      <w:r w:rsidRPr="003B196C">
        <w:rPr>
          <w:b/>
          <w:color w:val="222222"/>
        </w:rPr>
        <w:t>«Тактическое сомнение» (или метод «подзадоривания»)</w:t>
      </w:r>
      <w:r w:rsidRPr="003B196C">
        <w:rPr>
          <w:color w:val="222222"/>
        </w:rPr>
        <w:t xml:space="preserve"> Например: «Ну-ка, кто самый смелый - кто первым подойдет мириться?»; «Неужели ты не можешь обойтись без грубых слов?»; «Тебе, наверное, трудно проявить терпение и выдержку!»</w:t>
      </w:r>
      <w:r w:rsidRPr="003B196C">
        <w:rPr>
          <w:rStyle w:val="apple-converted-space"/>
          <w:color w:val="222222"/>
        </w:rPr>
        <w:t> </w:t>
      </w:r>
      <w:r w:rsidR="00F55241">
        <w:rPr>
          <w:color w:val="222222"/>
        </w:rPr>
        <w:br/>
        <w:t xml:space="preserve"> Т.е. необходимо использовать п</w:t>
      </w:r>
      <w:r w:rsidRPr="003B196C">
        <w:rPr>
          <w:color w:val="222222"/>
        </w:rPr>
        <w:t>олож</w:t>
      </w:r>
      <w:r w:rsidR="00F55241">
        <w:rPr>
          <w:color w:val="222222"/>
        </w:rPr>
        <w:t xml:space="preserve">ительные оценочные высказывания, </w:t>
      </w:r>
      <w:r w:rsidRPr="003B196C">
        <w:rPr>
          <w:color w:val="222222"/>
        </w:rPr>
        <w:t xml:space="preserve"> похвала препятствуют речевой агрессии.</w:t>
      </w:r>
      <w:r w:rsidRPr="003B196C">
        <w:rPr>
          <w:rStyle w:val="apple-converted-space"/>
          <w:color w:val="222222"/>
        </w:rPr>
        <w:t> </w:t>
      </w:r>
      <w:r w:rsidR="00F55241">
        <w:rPr>
          <w:color w:val="222222"/>
        </w:rPr>
        <w:t xml:space="preserve"> </w:t>
      </w:r>
      <w:r w:rsidRPr="003B196C">
        <w:rPr>
          <w:color w:val="222222"/>
        </w:rPr>
        <w:t>Очень важно, чтобы выражение одобрения было разнообразным по форме. Выражением позитивной оценки могут быть не только традиционные «молодец!» и «умница!», но и обращение к прошлым успехам ребят («Вчера вы отлично справились с заданием, давайте сегодня поработаем еще лучше!»); согласие, благодарность, поддержка мнения ребенка («Мне нравится, как ты выполнил это задание»; «Полностью разделяю твое мнение»; «Спасибо за интересный вопрос»); цитирование наиболее интересных, точных, оригинальных ответов учеников.</w:t>
      </w:r>
      <w:r w:rsidRPr="003B196C">
        <w:rPr>
          <w:rStyle w:val="apple-converted-space"/>
          <w:color w:val="222222"/>
        </w:rPr>
        <w:t> </w:t>
      </w:r>
      <w:r w:rsidRPr="003B196C">
        <w:rPr>
          <w:color w:val="222222"/>
        </w:rPr>
        <w:t xml:space="preserve"> </w:t>
      </w:r>
    </w:p>
    <w:p w:rsidR="00F55241" w:rsidRDefault="000C6CCC" w:rsidP="00955597">
      <w:pPr>
        <w:pStyle w:val="a4"/>
        <w:shd w:val="clear" w:color="auto" w:fill="FFFFFF"/>
        <w:ind w:firstLine="708"/>
        <w:jc w:val="both"/>
        <w:rPr>
          <w:b/>
          <w:color w:val="222222"/>
        </w:rPr>
      </w:pPr>
      <w:r w:rsidRPr="003B196C">
        <w:rPr>
          <w:b/>
          <w:color w:val="222222"/>
        </w:rPr>
        <w:t>Открытое словесное порицание</w:t>
      </w:r>
      <w:r w:rsidRPr="003B196C">
        <w:rPr>
          <w:color w:val="222222"/>
        </w:rPr>
        <w:t xml:space="preserve">. На первый взгляд осуждающее замечание - самый простой способ противостоять агрессии. Однако он часто неэффективен, поскольку упрек, запрет, требование могут иметь прямо противоположный результат - вызвать ответные грубый отказ, возражение, протест. </w:t>
      </w:r>
      <w:r w:rsidR="00F55241">
        <w:rPr>
          <w:color w:val="222222"/>
        </w:rPr>
        <w:t>П</w:t>
      </w:r>
      <w:r w:rsidRPr="003B196C">
        <w:rPr>
          <w:color w:val="222222"/>
        </w:rPr>
        <w:t>орицание должно быть выражено непременно в корректной форме, с обязательным использованием необходимых формул вежливости.</w:t>
      </w:r>
      <w:r w:rsidRPr="003B196C">
        <w:rPr>
          <w:color w:val="222222"/>
        </w:rPr>
        <w:br/>
        <w:t>Этот способ наиболее целесообразно использовать в ситуациях, когда надо особо акцентировать внимание на негативности проступка, например, подчеркнуть, что ученик вел себя нетактично, поступил непорядочно, высказался несправедливо: «Ребята, пожалуйста, прекратите ругаться! Вы ведете себя очень некрасиво!»</w:t>
      </w:r>
      <w:r w:rsidRPr="003B196C">
        <w:rPr>
          <w:rStyle w:val="apple-converted-space"/>
          <w:color w:val="222222"/>
        </w:rPr>
        <w:t> </w:t>
      </w:r>
      <w:r w:rsidRPr="003B196C">
        <w:rPr>
          <w:color w:val="222222"/>
        </w:rPr>
        <w:br/>
      </w:r>
    </w:p>
    <w:p w:rsidR="000C6CCC" w:rsidRPr="003B196C" w:rsidRDefault="000C6CCC" w:rsidP="00955597">
      <w:pPr>
        <w:pStyle w:val="a4"/>
        <w:shd w:val="clear" w:color="auto" w:fill="FFFFFF"/>
        <w:ind w:firstLine="708"/>
        <w:jc w:val="both"/>
        <w:rPr>
          <w:color w:val="222222"/>
        </w:rPr>
      </w:pPr>
      <w:r w:rsidRPr="003B196C">
        <w:rPr>
          <w:b/>
          <w:color w:val="222222"/>
        </w:rPr>
        <w:t>Убеждение.</w:t>
      </w:r>
      <w:r w:rsidRPr="003B196C">
        <w:rPr>
          <w:color w:val="222222"/>
        </w:rPr>
        <w:t xml:space="preserve"> Существуют требования, нарушение которых делает убеждение неэффективным и может вызвать раздражение собеседника. Например, во избежание ответной агрессии не следует: разъяснять детям вполне очевидное (например, почему нельзя оскорблять другого человека) - лучше корректно напомнить («На эти слова Маша может обидеться»); морализировать отвлеченно («Надо вести себя хорошо», «Нужно быть умницей» и т.п.); убеждать в недоступном («Больше никогда не надо ссориться»; «Всегда необходимо подходить мириться первому» и т.п.); повышать тон (говорить раздраженно или излишне пафосно).</w:t>
      </w:r>
    </w:p>
    <w:p w:rsidR="000C6CCC" w:rsidRPr="003B196C" w:rsidRDefault="000C6CCC" w:rsidP="00955597">
      <w:pPr>
        <w:pStyle w:val="a4"/>
        <w:shd w:val="clear" w:color="auto" w:fill="FFFFFF"/>
        <w:ind w:firstLine="708"/>
        <w:jc w:val="both"/>
        <w:rPr>
          <w:color w:val="222222"/>
        </w:rPr>
      </w:pPr>
      <w:r w:rsidRPr="003B196C">
        <w:rPr>
          <w:color w:val="222222"/>
        </w:rPr>
        <w:t xml:space="preserve">Начинать всегда лучше с описания достоинств ученика, его достижений, успехов. Это позволяет снять эмоциональное напряжение, настроить на позитивное общение, </w:t>
      </w:r>
      <w:r w:rsidRPr="003B196C">
        <w:rPr>
          <w:color w:val="222222"/>
        </w:rPr>
        <w:lastRenderedPageBreak/>
        <w:t>снизить возможность протеста. В процессе убеждения эффективен прием смены ролей: моделирование ситуации, в которой «агрессор» оказывается на месте «жертвы», с целью добиться осознания неправильности поведения через эмпатию: «А тебе самому было бы приятно услышать то, что ты сказал Саше?»; «Представь, что ты оказался в Сашиной ситуации...»; «Подумай, как бы ты поступил на месте Саши».</w:t>
      </w:r>
      <w:r w:rsidRPr="003B196C">
        <w:rPr>
          <w:rStyle w:val="apple-converted-space"/>
          <w:color w:val="222222"/>
        </w:rPr>
        <w:t> </w:t>
      </w:r>
      <w:r w:rsidRPr="003B196C">
        <w:rPr>
          <w:color w:val="222222"/>
        </w:rPr>
        <w:br/>
        <w:t>Речевой этикет, который устанавливает правила речевого поведения в самых различных, в том числе конфликтных, ситуациях. Вот основные жанры и конкретные средства речевого этикета, направленные на предотвращение агрессии.</w:t>
      </w:r>
    </w:p>
    <w:p w:rsidR="000C6CCC" w:rsidRPr="003B196C" w:rsidRDefault="000C6CCC" w:rsidP="00955597">
      <w:pPr>
        <w:pStyle w:val="a4"/>
        <w:shd w:val="clear" w:color="auto" w:fill="FFFFFF"/>
        <w:ind w:firstLine="708"/>
        <w:jc w:val="both"/>
        <w:rPr>
          <w:rStyle w:val="apple-converted-space"/>
          <w:color w:val="222222"/>
        </w:rPr>
      </w:pPr>
      <w:r w:rsidRPr="003B196C">
        <w:rPr>
          <w:b/>
          <w:color w:val="222222"/>
        </w:rPr>
        <w:t>Извинение.</w:t>
      </w:r>
      <w:r w:rsidRPr="003B196C">
        <w:rPr>
          <w:color w:val="222222"/>
        </w:rPr>
        <w:t xml:space="preserve"> Очень часто наши ложные представления о достоинстве («Просить прощение унизительно») и эгоистическое желание считать себя во всем и всегда правыми («Все виноваты, кроме меня») приводят к тому, что извинение звучит в речи гораздо реже, чем это необходимо. Между тем извинение «меняет знак» конфликтной ситуации - с отрицательного на положительный и определяет общую установку общения: от разобщенности, отчуждения, враждебности к примирению, единению, достижению согласия.</w:t>
      </w:r>
      <w:r w:rsidRPr="003B196C">
        <w:rPr>
          <w:rStyle w:val="apple-converted-space"/>
          <w:color w:val="222222"/>
        </w:rPr>
        <w:t> </w:t>
      </w:r>
    </w:p>
    <w:p w:rsidR="000C6CCC" w:rsidRPr="003B196C" w:rsidRDefault="000C6CCC" w:rsidP="00955597">
      <w:pPr>
        <w:pStyle w:val="a4"/>
        <w:shd w:val="clear" w:color="auto" w:fill="FFFFFF"/>
        <w:ind w:firstLine="708"/>
        <w:jc w:val="both"/>
        <w:rPr>
          <w:rStyle w:val="apple-converted-space"/>
          <w:color w:val="222222"/>
        </w:rPr>
      </w:pPr>
      <w:r w:rsidRPr="003B196C">
        <w:rPr>
          <w:b/>
          <w:color w:val="222222"/>
        </w:rPr>
        <w:t>Вежливое обращение</w:t>
      </w:r>
      <w:r w:rsidRPr="003B196C">
        <w:rPr>
          <w:color w:val="222222"/>
        </w:rPr>
        <w:t xml:space="preserve"> - один из наиболее эффективных  способов демонстрации благожелательного, уважительного отношения к собеседнику. Возможно, в связи с этим сейчас в практику педагогического общения возвращается использование формы «вы» в обращении к ученику.</w:t>
      </w:r>
      <w:r w:rsidRPr="003B196C">
        <w:rPr>
          <w:rStyle w:val="apple-converted-space"/>
          <w:color w:val="222222"/>
        </w:rPr>
        <w:t> </w:t>
      </w:r>
      <w:r w:rsidRPr="003B196C">
        <w:rPr>
          <w:color w:val="222222"/>
        </w:rPr>
        <w:t xml:space="preserve"> Например, для корректного выражения резко отрицательной оценки иногда бывает достаточно подчеркнуто обратиться к ученику на «вы», усилив это полной формой имени, если раньше учитель всегда использовал форму «ты» обращения: «Мария, вы мешаете мне вести урок...» вместо «Маша, ты мне мешаешь!».</w:t>
      </w:r>
      <w:r w:rsidRPr="003B196C">
        <w:rPr>
          <w:rStyle w:val="apple-converted-space"/>
          <w:color w:val="222222"/>
        </w:rPr>
        <w:t> </w:t>
      </w:r>
    </w:p>
    <w:p w:rsidR="000C6CCC" w:rsidRPr="003B196C" w:rsidRDefault="000C6CCC" w:rsidP="00955597">
      <w:pPr>
        <w:pStyle w:val="a4"/>
        <w:shd w:val="clear" w:color="auto" w:fill="FFFFFF"/>
        <w:ind w:firstLine="708"/>
        <w:jc w:val="both"/>
        <w:rPr>
          <w:color w:val="222222"/>
        </w:rPr>
      </w:pPr>
      <w:r w:rsidRPr="003B196C">
        <w:rPr>
          <w:color w:val="222222"/>
        </w:rPr>
        <w:t>Иногда учитель резко, категорично выражает несогласие с мнением ученика («Какую ерунду ты говоришь!»; «Ты мелешь чушь!»), что провоцирует его справедливые возмущение, обиду, протест. Однако то же самое возражение может быть высказано педагогом в необидных для ребенка формах предположения («Возможно, это не совсем так»); сомнения («Сомневаюсь, что это правильно»; «Неужели это так и есть?»); неуверенности («Не уверен, что это вполне справедливо»); опасения («Боюсь, ты не совсем точен»).</w:t>
      </w:r>
      <w:r w:rsidRPr="003B196C">
        <w:rPr>
          <w:rStyle w:val="apple-converted-space"/>
          <w:color w:val="222222"/>
        </w:rPr>
        <w:t> </w:t>
      </w:r>
    </w:p>
    <w:p w:rsidR="000C6CCC" w:rsidRPr="003B196C" w:rsidRDefault="000C6CCC" w:rsidP="00955597">
      <w:pPr>
        <w:pStyle w:val="a4"/>
        <w:shd w:val="clear" w:color="auto" w:fill="FFFFFF"/>
        <w:ind w:firstLine="708"/>
        <w:jc w:val="both"/>
        <w:rPr>
          <w:color w:val="222222"/>
        </w:rPr>
      </w:pPr>
      <w:r w:rsidRPr="003B196C">
        <w:rPr>
          <w:color w:val="222222"/>
        </w:rPr>
        <w:t xml:space="preserve">Особое место в ряду средств устранения бестактности, агрессивности речи занимают </w:t>
      </w:r>
      <w:r w:rsidRPr="003B196C">
        <w:rPr>
          <w:b/>
          <w:color w:val="222222"/>
        </w:rPr>
        <w:t>эвфемизмы</w:t>
      </w:r>
      <w:r w:rsidRPr="003B196C">
        <w:rPr>
          <w:color w:val="222222"/>
        </w:rPr>
        <w:t xml:space="preserve"> (греч. eu - «хорошо» + phemi - «говорю») - более мягкие слова или выражения вместо грубых или бранных: использование описательных оборотов речи, перефразирование («человек, который присвоил что-то» вместо «вор»); слова с приставкой не- («неправда» вместо «вранье»); косвенное информирование - аллюзии, намеки, иносказания («Ты поступил как непорядочный человек» вместо «Ты негодяй»). Ребенку, который искажает истину, вместо «ты врешь» можно, исходя из условий общения, сказать «выдумываешь», «обманываешь», «фантазируешь», «говоришь неправду».</w:t>
      </w:r>
    </w:p>
    <w:p w:rsidR="000C6CCC" w:rsidRDefault="003B196C" w:rsidP="00955597">
      <w:pPr>
        <w:pStyle w:val="a4"/>
        <w:shd w:val="clear" w:color="auto" w:fill="FFFFFF"/>
        <w:jc w:val="both"/>
        <w:rPr>
          <w:rStyle w:val="a3"/>
          <w:color w:val="222222"/>
        </w:rPr>
      </w:pPr>
      <w:r>
        <w:rPr>
          <w:rStyle w:val="a3"/>
          <w:color w:val="222222"/>
        </w:rPr>
        <w:t>ПРАКТИЧЕСКАЯ ЧАСТЬ МЕТОДИЧЕСКОГО СОВЕТА</w:t>
      </w:r>
    </w:p>
    <w:p w:rsidR="00D17624" w:rsidRDefault="00D17624" w:rsidP="00955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Упражнение №1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«Воздушный шарик»</w:t>
      </w:r>
    </w:p>
    <w:p w:rsidR="00D17624" w:rsidRDefault="00D17624" w:rsidP="00955597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i w:val="0"/>
          <w:color w:val="171717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171717"/>
          <w:sz w:val="24"/>
          <w:szCs w:val="24"/>
        </w:rPr>
        <w:t>Игра для снятия мышечного и эмоционального напряжения (релаксации) у гиперактивных детей</w:t>
      </w:r>
    </w:p>
    <w:p w:rsidR="00D17624" w:rsidRDefault="00D17624" w:rsidP="009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Представь, что в твоей груди находится воздушный шарик. Вдыхая через нос, до отказа заполни воздухом. Выдыхая ртом, почувствуй, как он выходит из легких.</w:t>
      </w:r>
    </w:p>
    <w:p w:rsidR="00D17624" w:rsidRDefault="00D17624" w:rsidP="0095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торопясь, повтори. Дыши и представляй, как шарик наполняется воздухом и становится все больше и больше.</w:t>
      </w:r>
    </w:p>
    <w:p w:rsidR="00D17624" w:rsidRDefault="00D17624" w:rsidP="0095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Медленно выдохни ртом, как будто воздух тихонько выходит из шарика.</w:t>
      </w:r>
    </w:p>
    <w:p w:rsidR="00D17624" w:rsidRDefault="00D17624" w:rsidP="0095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паузу и сосчитай до пяти.</w:t>
      </w:r>
    </w:p>
    <w:p w:rsidR="00D17624" w:rsidRDefault="00D17624" w:rsidP="0095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вдохни и заполни легкие воздухом. Задержи его, считая до трех, представляя, что каждое легкое – надутый шарик.</w:t>
      </w:r>
    </w:p>
    <w:p w:rsidR="00D17624" w:rsidRDefault="00D17624" w:rsidP="0095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Выдохни. Почувствуй, как теплый воздух проходит через легкие, горло, рот.</w:t>
      </w:r>
    </w:p>
    <w:p w:rsidR="00D17624" w:rsidRDefault="00D17624" w:rsidP="0095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 три раза, вдыхая и выдыхая воздух, представляя, что каждое легкое – надутый шарик, из которого выходит воздух, когда ты выдыхаешь</w:t>
      </w:r>
    </w:p>
    <w:p w:rsidR="00D17624" w:rsidRDefault="00D17624" w:rsidP="0095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Остановись и почувствуй, что ты полон энергии, а все напряжение пропало.</w:t>
      </w:r>
    </w:p>
    <w:p w:rsidR="00D17624" w:rsidRDefault="00D17624" w:rsidP="00955597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i w:val="0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i w:val="0"/>
          <w:color w:val="auto"/>
          <w:kern w:val="36"/>
          <w:sz w:val="24"/>
          <w:szCs w:val="24"/>
          <w:lang w:eastAsia="ru-RU"/>
        </w:rPr>
        <w:t>Упражнение № 2</w:t>
      </w:r>
      <w:r>
        <w:rPr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 w:val="0"/>
          <w:color w:val="auto"/>
          <w:kern w:val="36"/>
          <w:sz w:val="24"/>
          <w:szCs w:val="24"/>
          <w:lang w:eastAsia="ru-RU"/>
        </w:rPr>
        <w:t xml:space="preserve"> «Насос и мяч»</w:t>
      </w:r>
      <w:r>
        <w:rPr>
          <w:rFonts w:ascii="Times New Roman" w:hAnsi="Times New Roman" w:cs="Times New Roman"/>
          <w:b w:val="0"/>
          <w:bCs w:val="0"/>
          <w:i w:val="0"/>
          <w:color w:val="171717"/>
          <w:sz w:val="24"/>
          <w:szCs w:val="24"/>
        </w:rPr>
        <w:t xml:space="preserve"> </w:t>
      </w:r>
    </w:p>
    <w:p w:rsidR="00D17624" w:rsidRDefault="00D17624" w:rsidP="00955597">
      <w:pPr>
        <w:pStyle w:val="4"/>
        <w:shd w:val="clear" w:color="auto" w:fill="FFFFFF"/>
        <w:spacing w:before="225" w:after="105" w:line="240" w:lineRule="auto"/>
        <w:textAlignment w:val="baseline"/>
        <w:rPr>
          <w:rFonts w:ascii="Times New Roman" w:hAnsi="Times New Roman" w:cs="Times New Roman"/>
          <w:b w:val="0"/>
          <w:bCs w:val="0"/>
          <w:i w:val="0"/>
          <w:color w:val="171717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171717"/>
          <w:sz w:val="24"/>
          <w:szCs w:val="24"/>
        </w:rPr>
        <w:t>Игра для снятия мышечного и эмоционального напряжения (релаксации) у гиперактивных детей</w:t>
      </w:r>
    </w:p>
    <w:p w:rsidR="00D17624" w:rsidRDefault="00D17624" w:rsidP="00955597">
      <w:pPr>
        <w:pStyle w:val="4"/>
        <w:shd w:val="clear" w:color="auto" w:fill="FFFFFF"/>
        <w:spacing w:before="225" w:after="105" w:line="240" w:lineRule="auto"/>
        <w:textAlignment w:val="baseline"/>
        <w:rPr>
          <w:rFonts w:ascii="Times New Roman" w:hAnsi="Times New Roman" w:cs="Times New Roman"/>
          <w:b w:val="0"/>
          <w:bCs w:val="0"/>
          <w:i w:val="0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/>
        </w:rPr>
        <w:t>Если ваш ребенок хоть раз видел, как сдувшийся мяч накачивают насосом, то ему легко будет войти в образ и изобразить изменения, происходящие в этот момент с мячом. Итак, встаньте напротив друг друга. Игрок, изображающий мяч, должен стоять с опущенной головой, вяло висящими руками, согнутыми в коленях ногами (то есть выглядеть как ненадутая оболочка мяча). Взрослый тем временем собирается исправить это положение и начинает делать такие движения, как будто в его руках находится насос. По мере увеличения интенсивности движений насоса «мяч» становится все более накаченым.</w:t>
      </w:r>
    </w:p>
    <w:p w:rsidR="00D17624" w:rsidRDefault="00D17624" w:rsidP="00955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 ребенка уже будут надуты щеки, а руки с напряжением вытянуты в стороны, сделайте вид, что вы критично смотрите на свою работу. Потрогайте его мышцы и посетуйте на то, что вы перестарались и теперь придется сдувать мяч. После этого изобразите выдергивание шланга насоса. Когда вы это сделаете, «мяч» сдуется настолько, что даже упадет на пол.</w:t>
      </w:r>
    </w:p>
    <w:p w:rsidR="00D17624" w:rsidRPr="00173DBC" w:rsidRDefault="00D17624" w:rsidP="00955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показать ребенку пример, как играть надувающийся мяч, лучше сначала предложить ему побыть в роли насоса. Вы же будете напрягаться и расслабляться, что поможет и вам отдохнуть, а заодно и понять, как действует этот метод.</w:t>
      </w:r>
    </w:p>
    <w:p w:rsidR="00D17624" w:rsidRDefault="00D17624" w:rsidP="009555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Упражнение № 3 «Мешочек крика»</w:t>
      </w:r>
    </w:p>
    <w:p w:rsidR="00D17624" w:rsidRDefault="00D17624" w:rsidP="00955597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Цель: научить  ребенка простым методам самоконтроля, саморегуляции, произвольности поведения; Так, если ребенок возмущен, взволнован, разозлен, словом, просто не в состоянии говорить с вами тихо, предложите ему пользоваться «мешочком крика». Условьтесь с ребенком, что пока у него в руках этот мешочек, то он может орать и визжать в него столько, сколько ему нужно. Но когда он опустит магический мешочек, то будет говорить с окружающими размеренным голосом, обсуждая произошедшее</w:t>
      </w:r>
      <w:r>
        <w:t>»</w:t>
      </w:r>
    </w:p>
    <w:p w:rsidR="00D17624" w:rsidRDefault="00D17624" w:rsidP="00955597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каждый желающий может подойти к «Мешочку  крика» и как можно громче покричать в него. Таким образом, он «избавляется» от своего крика на время занятия. После занятия дети могут «забрать» свой крик обратно. Обычно в конце урока дети с шутками и смехом оставляют содержимое «Мешочка» учителю на память.</w:t>
      </w:r>
    </w:p>
    <w:p w:rsidR="00D17624" w:rsidRDefault="00D17624" w:rsidP="00955597">
      <w:pPr>
        <w:pStyle w:val="a4"/>
        <w:shd w:val="clear" w:color="auto" w:fill="FFFFFF"/>
        <w:jc w:val="both"/>
      </w:pPr>
      <w:r>
        <w:rPr>
          <w:rStyle w:val="a3"/>
          <w:rFonts w:eastAsiaTheme="majorEastAsia"/>
        </w:rPr>
        <w:t>Упражнение № 4  «Защитный амулет»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3"/>
          <w:rFonts w:eastAsiaTheme="majorEastAsia"/>
        </w:rPr>
        <w:t>Цель</w:t>
      </w:r>
      <w:r>
        <w:t>: снижение психоэмоционального напряжения.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3"/>
          <w:rFonts w:eastAsiaTheme="majorEastAsia"/>
        </w:rPr>
        <w:t>Время</w:t>
      </w:r>
      <w:r>
        <w:t>: 40 м.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3"/>
          <w:rFonts w:eastAsiaTheme="majorEastAsia"/>
        </w:rPr>
        <w:t>Материалы</w:t>
      </w:r>
      <w:r>
        <w:t>: бумага А4, цветной картон, цветная бумага, пластилин, клей, ножницы, нитки, ленточки, пуговицы, стразы, блёстки, крупы (гречка, рис), макаронные изделия (разные по форме, размеру), бусинки, ракушки.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3"/>
          <w:rFonts w:eastAsiaTheme="majorEastAsia"/>
        </w:rPr>
        <w:lastRenderedPageBreak/>
        <w:t>Процедура</w:t>
      </w:r>
      <w:r>
        <w:t>: Предлагается из предложенных материалов сделать себе личный амулет для защиты от страхов.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3"/>
          <w:rFonts w:eastAsiaTheme="majorEastAsia"/>
        </w:rPr>
        <w:t>Вопросы: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t>Представьте свой амулет другим.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t>Как действует ваш амулет?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t>Какими свойствами он обладает?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t>Как он поможет Вам справиться с Вашим страхом?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  <w:r>
        <w:t>Почему были выбраны именно эти материалы?</w:t>
      </w: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</w:pPr>
    </w:p>
    <w:p w:rsidR="00D17624" w:rsidRDefault="00D17624" w:rsidP="009555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Упражнение №  5 «Кактус»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Автор методики Панфилова. Тест проводится с детьми с 4-х лет.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Pr="00173DBC" w:rsidRDefault="00D17624" w:rsidP="0095559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</w:rPr>
      </w:pPr>
      <w:r w:rsidRPr="00173DBC">
        <w:rPr>
          <w:rFonts w:ascii="Times New Roman" w:hAnsi="Times New Roman" w:cs="Times New Roman"/>
          <w:sz w:val="24"/>
          <w:szCs w:val="24"/>
          <w:shd w:val="clear" w:color="auto" w:fill="FFFFFF"/>
        </w:rPr>
        <w:t>Цель – выявление состояния эмоциональной сферы ребенка,</w:t>
      </w:r>
      <w:r w:rsidRPr="00173D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3DBC">
        <w:rPr>
          <w:rFonts w:ascii="Times New Roman" w:hAnsi="Times New Roman" w:cs="Times New Roman"/>
        </w:rPr>
        <w:t>выявление наличия агрессии, ее направленности и интенсивности.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 – бумага (формат А4), карандаш.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ИНСТРУКЦИЯ – «На листе бумаги нарисуй кактус, такой, какой ты его себе представляешь!»Вопросы и дополнительные объяснения не допускаются. Ребенку дается столько времени, сколько ему необходимо. По завершении рисования с ребенком проводится беседа.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</w:t>
      </w:r>
      <w:r>
        <w:rPr>
          <w:rFonts w:ascii="Times New Roman" w:hAnsi="Times New Roman" w:cs="Times New Roman"/>
          <w:sz w:val="24"/>
          <w:szCs w:val="24"/>
        </w:rPr>
        <w:br/>
        <w:t>1. Кактус домашний или дикий?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Его можно потрогать?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Кактусу нравится, когда за ним ухаживают?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У кактуса есть соседи?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Какие растения его соседи?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Когда кактус вырастет, что в нем изменится?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Интерпретация:</w:t>
      </w:r>
      <w:r w:rsidRPr="00D176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Агрессия = наличие иголок, иголки длинные, сильно торчат и близко расположены.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Импульсивность = отрывистые линии, сильный нажим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Эгоцентризм = крупный рисунок, в центре листа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Зависимость, неуверенность = маленькие рисунок внизу листа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Демонстративность, открытость = наличие выступающих отростков, необычность форм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Скрытность, осторожность = расположение зигзагов по контуру или внутри кактуса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Оптимизм = использование ярких цветов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Тревога = использование темных цветов, внутренней штриховки, прерывистые линии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Женственность = наличие украшения, цветов, мягких линий, форм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Экстровертированность = наличие других кактусов, цветов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Интровертированность = изображен только один кактус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 к домашней защите = наличие цветочного горшка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 к одиночеству = изображен дикорастущий кактус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624" w:rsidRDefault="00D17624" w:rsidP="00955597">
      <w:pPr>
        <w:spacing w:line="240" w:lineRule="auto"/>
        <w:jc w:val="both"/>
        <w:rPr>
          <w:rStyle w:val="apple-converted-space"/>
          <w:b/>
        </w:rPr>
      </w:pPr>
    </w:p>
    <w:p w:rsidR="00D17624" w:rsidRDefault="00D17624" w:rsidP="00955597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Упражнение № 6 «Солнечная полянка»</w:t>
      </w:r>
    </w:p>
    <w:p w:rsidR="00D17624" w:rsidRDefault="00D17624" w:rsidP="0095559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снятие напряжения путем создания положительного эмоционального фона.</w:t>
      </w:r>
    </w:p>
    <w:p w:rsidR="00D17624" w:rsidRDefault="00D17624" w:rsidP="00955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15-20 минут.</w:t>
      </w:r>
    </w:p>
    <w:p w:rsidR="00D17624" w:rsidRDefault="00D17624" w:rsidP="00955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 ватмана, на котором нарисована поляна, трава и солнце.Цветная и белая бумага, фломастеры, маркеры, акварельные краски, ножницы, клей. Магнитофон и аудиокассета с записью звуков природы.</w:t>
      </w:r>
    </w:p>
    <w:p w:rsidR="00D17624" w:rsidRDefault="00D17624" w:rsidP="00955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Представьте, что мы находимся на чудесной солнечной поляне, где вот-вот раскроются бутоны разных прекрасных цветов. Это и ромашки, и васильки, и одуванчики, и ландыши. И каждый из вас сможет найти на этой поляне свой цветок. А теперь возьмите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бумагу, карандаши или фломастеры и нарисуйте цветок, который появился в вашем воображении.</w:t>
      </w:r>
    </w:p>
    <w:p w:rsidR="00D17624" w:rsidRDefault="00D17624" w:rsidP="00955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Вырежьте этот цветок, раскрасьте, напишите на нем пожелания своим друзьям и приклейте на нашу солнечную поляну.</w:t>
      </w:r>
    </w:p>
    <w:p w:rsidR="00D17624" w:rsidRDefault="00D17624" w:rsidP="00955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какая получилась прекрасная поляна с цветами! Если подойти к ней поближе, мы сможем прочитать пожелания и почувствовать аромат цветов. Они ободряюще улыбаются всем нам и желают всего самого хорошего.</w:t>
      </w:r>
    </w:p>
    <w:p w:rsidR="00D17624" w:rsidRDefault="00D17624" w:rsidP="00955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участниками тренинга цветочной поляны сопровождается звуками природы с аудиокассеты или легкой приятной музыкой. (Например, можно использовать мелодии композитора Е.Доги, «Симфонию любви» Ф.Гойи, классические произведения Моцарта, Бетховена и др.).</w:t>
      </w:r>
    </w:p>
    <w:p w:rsidR="00D17624" w:rsidRDefault="00D17624" w:rsidP="00955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чувства у вас возникали при выполнении упражнения? Поделитесь своим настроением.</w:t>
      </w:r>
    </w:p>
    <w:p w:rsidR="00D17624" w:rsidRDefault="00D17624" w:rsidP="00955597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</w:rPr>
      </w:pPr>
    </w:p>
    <w:p w:rsidR="00173DBC" w:rsidRPr="00D17624" w:rsidRDefault="00D17624" w:rsidP="00955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24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И напоследок, хочется сказать. Старайтесь  избегать обидных высказываний в собственной речи и овладевать  умением правильно реагировать на грубость собеседника. Это  посильная задача для каждого цивилизованного человека, а для педагога особенно необходимая. Будем примерами для своих учеников, хотя это бывает и непосильно сложно.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 xml:space="preserve">            </w:t>
      </w:r>
      <w:r w:rsidRPr="00D17624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Спасибо за внимание, до свидания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 xml:space="preserve">. </w:t>
      </w:r>
    </w:p>
    <w:p w:rsidR="000C6CCC" w:rsidRPr="008E4095" w:rsidRDefault="000C6CCC" w:rsidP="00955597">
      <w:pPr>
        <w:spacing w:after="0" w:line="240" w:lineRule="auto"/>
        <w:jc w:val="both"/>
        <w:rPr>
          <w:color w:val="222222"/>
          <w:sz w:val="24"/>
          <w:szCs w:val="24"/>
        </w:rPr>
      </w:pPr>
    </w:p>
    <w:sectPr w:rsidR="000C6CCC" w:rsidRPr="008E4095" w:rsidSect="0018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572"/>
    <w:multiLevelType w:val="hybridMultilevel"/>
    <w:tmpl w:val="1FCE6FFA"/>
    <w:lvl w:ilvl="0" w:tplc="3E6C2A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4226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8E2D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C4AA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DE75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C96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3CBE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6420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2E152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27570A"/>
    <w:multiLevelType w:val="hybridMultilevel"/>
    <w:tmpl w:val="AF2013F6"/>
    <w:lvl w:ilvl="0" w:tplc="1C7AB6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F08F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4829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28DF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E0CD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D26C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5AD9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6C62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ECF0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A9F77DA"/>
    <w:multiLevelType w:val="hybridMultilevel"/>
    <w:tmpl w:val="9E7A4448"/>
    <w:lvl w:ilvl="0" w:tplc="131EE9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FAE2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E2A0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6845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B4E5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2497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58A4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0603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78F6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6F0C4D"/>
    <w:multiLevelType w:val="hybridMultilevel"/>
    <w:tmpl w:val="3D9E3EF4"/>
    <w:lvl w:ilvl="0" w:tplc="9A7E6A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E8F3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C854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DCA6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5E1A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C87E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7CCA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C48A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640F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4FD6869"/>
    <w:multiLevelType w:val="hybridMultilevel"/>
    <w:tmpl w:val="9A704CE4"/>
    <w:lvl w:ilvl="0" w:tplc="18DE4D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F648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36C5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CBC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5264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DE26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1C9E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38E3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0A942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0764"/>
    <w:rsid w:val="000C6CCC"/>
    <w:rsid w:val="0016596E"/>
    <w:rsid w:val="00173DBC"/>
    <w:rsid w:val="00181908"/>
    <w:rsid w:val="00185658"/>
    <w:rsid w:val="00285709"/>
    <w:rsid w:val="00296415"/>
    <w:rsid w:val="002C539E"/>
    <w:rsid w:val="003003F4"/>
    <w:rsid w:val="003B196C"/>
    <w:rsid w:val="00646894"/>
    <w:rsid w:val="006B40AA"/>
    <w:rsid w:val="006F60D4"/>
    <w:rsid w:val="007F7770"/>
    <w:rsid w:val="008E36C9"/>
    <w:rsid w:val="008E4095"/>
    <w:rsid w:val="00903131"/>
    <w:rsid w:val="00955597"/>
    <w:rsid w:val="009C0764"/>
    <w:rsid w:val="00AB68BC"/>
    <w:rsid w:val="00BC4D2D"/>
    <w:rsid w:val="00BC7C16"/>
    <w:rsid w:val="00D17624"/>
    <w:rsid w:val="00E60C5A"/>
    <w:rsid w:val="00F5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9"/>
        <o:r id="V:Rule8" type="connector" idref="#_x0000_s1032"/>
        <o:r id="V:Rule9" type="connector" idref="#_x0000_s1026"/>
        <o:r id="V:Rule10" type="connector" idref="#_x0000_s1037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7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764"/>
  </w:style>
  <w:style w:type="character" w:styleId="a3">
    <w:name w:val="Strong"/>
    <w:basedOn w:val="a0"/>
    <w:uiPriority w:val="22"/>
    <w:qFormat/>
    <w:rsid w:val="009C0764"/>
    <w:rPr>
      <w:b/>
      <w:bCs/>
    </w:rPr>
  </w:style>
  <w:style w:type="paragraph" w:styleId="a4">
    <w:name w:val="Normal (Web)"/>
    <w:basedOn w:val="a"/>
    <w:uiPriority w:val="99"/>
    <w:semiHidden/>
    <w:unhideWhenUsed/>
    <w:rsid w:val="009C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19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97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04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38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76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89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970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32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59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75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43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737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56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520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19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5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07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2016-12-08T06:21:00Z</dcterms:created>
  <dcterms:modified xsi:type="dcterms:W3CDTF">2021-12-12T13:10:00Z</dcterms:modified>
</cp:coreProperties>
</file>