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DF" w:rsidRDefault="00FE56DF" w:rsidP="00FE56D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ПАМЯТКА</w:t>
      </w:r>
    </w:p>
    <w:p w:rsidR="00FE56DF" w:rsidRDefault="00FE56DF" w:rsidP="00FE56D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ОПЕРАТОРАМ ПЕРСОНАЛЬНЫХ ДАННЫХ О ФОРМЕ, СПОСОБАХ И</w:t>
      </w:r>
    </w:p>
    <w:p w:rsidR="00FE56DF" w:rsidRDefault="00FE56DF" w:rsidP="00FE56D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МЕХАНИЗМАХ ПОЛУЧЕНИЯ СОГЛАСИЯ НА ОБРАБОТКУ ПЕРСОНАЛЬНЫХ ДАННЫХ</w:t>
      </w:r>
    </w:p>
    <w:p w:rsidR="00FE56DF" w:rsidRDefault="00FE56DF" w:rsidP="00FE56DF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ст. 6 Федерального закона от 27.07.2006 № 152-ФЗ «О персональных данных» (далее – Федерального закона) обработка персональных данных осуществляется с согласия субъекта персональных данных на обработку его персональных данных, за исключением случаев, предусмотренных настоящим Федеральным законом.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 </w:t>
      </w:r>
      <w:hyperlink r:id="rId4" w:anchor="P92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пунктах 2</w:t>
        </w:r>
      </w:hyperlink>
      <w:r>
        <w:rPr>
          <w:rFonts w:ascii="Arial" w:hAnsi="Arial" w:cs="Arial"/>
          <w:color w:val="000000"/>
          <w:sz w:val="20"/>
          <w:szCs w:val="20"/>
        </w:rPr>
        <w:t> - </w:t>
      </w:r>
      <w:hyperlink r:id="rId5" w:anchor="P104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11 части 1 статьи 6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6" w:anchor="P152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части 2 статьи 10</w:t>
        </w:r>
      </w:hyperlink>
      <w:r>
        <w:rPr>
          <w:rFonts w:ascii="Arial" w:hAnsi="Arial" w:cs="Arial"/>
          <w:color w:val="000000"/>
          <w:sz w:val="20"/>
          <w:szCs w:val="20"/>
        </w:rPr>
        <w:t> и </w:t>
      </w:r>
      <w:hyperlink r:id="rId7" w:anchor="P187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части 2 статьи 11</w:t>
        </w:r>
      </w:hyperlink>
      <w:r>
        <w:rPr>
          <w:rFonts w:ascii="Arial" w:hAnsi="Arial" w:cs="Arial"/>
          <w:color w:val="000000"/>
          <w:sz w:val="20"/>
          <w:szCs w:val="20"/>
        </w:rPr>
        <w:t> Федерального закона, возлагается на оператора.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цель обработки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перечень персональных данных, на обработку которых дается согласие субъекта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подпись субъекта персональных данных.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0E410B" w:rsidRDefault="000E410B"/>
    <w:sectPr w:rsidR="000E410B" w:rsidSect="000E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56DF"/>
    <w:rsid w:val="000E410B"/>
    <w:rsid w:val="00FE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6DF"/>
    <w:rPr>
      <w:b/>
      <w:bCs/>
    </w:rPr>
  </w:style>
  <w:style w:type="paragraph" w:customStyle="1" w:styleId="consplusnormal">
    <w:name w:val="consplusnormal"/>
    <w:basedOn w:val="a"/>
    <w:rsid w:val="00F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5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in.rkn.gov.ru/admin/_sitemap/?sitemapid=217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.rkn.gov.ru/admin/_sitemap/?sitemapid=21772" TargetMode="External"/><Relationship Id="rId5" Type="http://schemas.openxmlformats.org/officeDocument/2006/relationships/hyperlink" Target="https://admin.rkn.gov.ru/admin/_sitemap/?sitemapid=21772" TargetMode="External"/><Relationship Id="rId4" Type="http://schemas.openxmlformats.org/officeDocument/2006/relationships/hyperlink" Target="https://admin.rkn.gov.ru/admin/_sitemap/?sitemapid=217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2020-06-17T07:25:00Z</dcterms:created>
  <dcterms:modified xsi:type="dcterms:W3CDTF">2020-06-17T07:27:00Z</dcterms:modified>
</cp:coreProperties>
</file>